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8"/>
        </w:rPr>
      </w:pPr>
      <w:r>
        <w:rPr/>
        <w:drawing>
          <wp:inline distT="0" distB="0" distL="0" distR="0">
            <wp:extent cx="3304540" cy="12865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 w:ascii="Times New Roman" w:hAnsi="Times New Roman"/>
          <w:b/>
          <w:sz w:val="24"/>
          <w:szCs w:val="28"/>
        </w:rPr>
        <w:t>ПРОГРАММА ПРОВЕДЕНИЯ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 w:ascii="Times New Roman" w:hAnsi="Times New Roman"/>
          <w:b/>
          <w:sz w:val="24"/>
          <w:szCs w:val="28"/>
        </w:rPr>
        <w:t xml:space="preserve">соревнований по компетенции Проектировщик индивидуальной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 w:ascii="Times New Roman" w:hAnsi="Times New Roman"/>
          <w:b/>
          <w:sz w:val="24"/>
          <w:szCs w:val="28"/>
        </w:rPr>
        <w:t>финансовой траектории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 w:ascii="Times New Roman" w:hAnsi="Times New Roman"/>
          <w:b/>
          <w:sz w:val="24"/>
          <w:szCs w:val="28"/>
        </w:rPr>
        <w:t xml:space="preserve">Регионального этапа Чемпионата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cs="Times New Roman" w:ascii="Times New Roman" w:hAnsi="Times New Roman"/>
          <w:b/>
          <w:sz w:val="24"/>
          <w:szCs w:val="28"/>
        </w:rPr>
        <w:t>по профессиональному мастерству «Профессионалы»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 w:ascii="Times New Roman" w:hAnsi="Times New Roman"/>
          <w:b/>
          <w:sz w:val="24"/>
          <w:szCs w:val="28"/>
        </w:rPr>
        <w:t xml:space="preserve">Регион проведения </w:t>
      </w:r>
      <w:bookmarkStart w:id="0" w:name="_GoBack"/>
      <w:r>
        <w:rPr>
          <w:rFonts w:cs="Times New Roman" w:ascii="Times New Roman" w:hAnsi="Times New Roman"/>
          <w:b/>
          <w:sz w:val="24"/>
          <w:szCs w:val="28"/>
        </w:rPr>
        <w:t>Кемеровская область - Кузбасс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 w:ascii="Times New Roman" w:hAnsi="Times New Roman"/>
          <w:b/>
          <w:sz w:val="24"/>
          <w:szCs w:val="28"/>
        </w:rPr>
      </w:r>
      <w:bookmarkEnd w:id="0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tbl>
      <w:tblPr>
        <w:tblStyle w:val="a3"/>
        <w:tblW w:w="75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45"/>
        <w:gridCol w:w="4409"/>
      </w:tblGrid>
      <w:tr>
        <w:trPr>
          <w:trHeight w:val="555" w:hRule="atLeast"/>
        </w:trPr>
        <w:tc>
          <w:tcPr>
            <w:tcW w:w="7554" w:type="dxa"/>
            <w:gridSpan w:val="2"/>
            <w:tcBorders/>
            <w:shd w:color="auto" w:fill="9BDB7F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8"/>
                <w:lang w:val="ru-RU" w:eastAsia="en-US" w:bidi="ar-SA"/>
              </w:rPr>
              <w:t>Общая информация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8"/>
                <w:lang w:val="ru-RU" w:eastAsia="en-US" w:bidi="ar-SA"/>
              </w:rPr>
              <w:t>Период проведения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09.02.2026-12.02.2026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8"/>
                <w:lang w:val="ru-RU" w:eastAsia="en-US" w:bidi="ar-SA"/>
              </w:rPr>
              <w:t>Место проведения и адрес площадки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Кемеровская область-Кузбасс, г. Кемерово, ул. Павленко, 1А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8"/>
                <w:lang w:val="ru-RU" w:eastAsia="en-US" w:bidi="ar-SA"/>
              </w:rPr>
              <w:t>ФИО Главного эксперта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Якупова Светлана Загитовна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8"/>
                <w:lang w:val="ru-RU" w:eastAsia="en-US" w:bidi="ar-SA"/>
              </w:rPr>
              <w:t>Контакты Главного эксперта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Тел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 8 905 960 0354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e-mail: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en-US" w:eastAsia="en-US" w:bidi="ar-SA"/>
              </w:rPr>
              <w:t xml:space="preserve"> yakupova.svetlana@inbox.ru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</w:r>
    </w:p>
    <w:tbl>
      <w:tblPr>
        <w:tblStyle w:val="a3"/>
        <w:tblW w:w="17097" w:type="dxa"/>
        <w:jc w:val="left"/>
        <w:tblInd w:w="-7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754"/>
        <w:gridCol w:w="8536"/>
        <w:gridCol w:w="6807"/>
      </w:tblGrid>
      <w:tr>
        <w:trPr>
          <w:trHeight w:val="390" w:hRule="atLeast"/>
        </w:trPr>
        <w:tc>
          <w:tcPr>
            <w:tcW w:w="10290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Д-2, Д-1  / «09» февраля 2026 г.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7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9:00 – 9:15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Прием конкурсной площадки. Составление и подписание акта-приемки.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7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9:15 – 09:30</w:t>
            </w:r>
          </w:p>
        </w:tc>
        <w:tc>
          <w:tcPr>
            <w:tcW w:w="8536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 w:val="false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 xml:space="preserve">Прибытие экспертов  на площадку. Сбор и регистрация экспертов. Инструктаж экспертов и </w:t>
            </w:r>
            <w:r>
              <w:rPr>
                <w:rFonts w:ascii="Tempora LGC Uni" w:hAnsi="Tempora LGC Uni"/>
                <w:sz w:val="24"/>
                <w:szCs w:val="24"/>
              </w:rPr>
              <w:t>участников по ОТ и ТБ, подписание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7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09:30 – 09:50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Проверка наличия Конкурсного задания, наличия Критериев оценивания, программы проведения Чемпионата.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75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09:50 – 10:00</w:t>
            </w:r>
          </w:p>
        </w:tc>
        <w:tc>
          <w:tcPr>
            <w:tcW w:w="85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Сверка экспертов-наставников и индустриальных экспертов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7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10:00 – 10:50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Ознакомление экспертов-наставников и индустриальных экспертов с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Конкурсной документацией, Критериями оценивания, Правилами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Чемпионата, планом Чемпионата. Подписание протоколов.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7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10:50 – 11:20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Внесение 30 % изменений в конкурсное задание с подписанием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7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11:20 - 11:30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b w:val="false"/>
                <w:bCs w:val="false"/>
                <w:i w:val="false"/>
                <w:iCs w:val="false"/>
                <w:kern w:val="0"/>
                <w:sz w:val="24"/>
                <w:szCs w:val="24"/>
                <w:lang w:val="ru-RU" w:eastAsia="en-US" w:bidi="ar-SA"/>
              </w:rPr>
              <w:t>Блокировка критериев оценивания, подписание протокола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75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11:30-11:40</w:t>
            </w:r>
          </w:p>
        </w:tc>
        <w:tc>
          <w:tcPr>
            <w:tcW w:w="85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b w:val="false"/>
                <w:bCs w:val="false"/>
                <w:i w:val="false"/>
                <w:iCs w:val="false"/>
                <w:kern w:val="0"/>
                <w:sz w:val="24"/>
                <w:szCs w:val="24"/>
                <w:lang w:val="ru-RU" w:eastAsia="en-US" w:bidi="ar-SA"/>
              </w:rPr>
              <w:t>Распределение ролей экспертов на Чемпионате. Подписание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75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11:40 – 12:20</w:t>
            </w:r>
          </w:p>
        </w:tc>
        <w:tc>
          <w:tcPr>
            <w:tcW w:w="85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Формирование групп оценивания. Подписание Акта распределения групп оценивания. Обучение экспертов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75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12:20 – 12:40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Распечатка оценочных ведомостей для рукописного ввода оценок.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12:40 – 13:00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Прибытие участников на площадку. Сбор и регистрация участников. Инструктаж участников по ОТ и ТБ, подписание протоколов.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13:00 – 13:30</w:t>
            </w:r>
          </w:p>
        </w:tc>
        <w:tc>
          <w:tcPr>
            <w:tcW w:w="8536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Ознакомление участников с конкурсной документацией. Подписание протокола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13:30 – 13:40</w:t>
            </w:r>
          </w:p>
        </w:tc>
        <w:tc>
          <w:tcPr>
            <w:tcW w:w="8536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Жеребьевка конкурсантов по присвоению номера рабочего места.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Подписание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13:40-17:40</w:t>
            </w:r>
          </w:p>
        </w:tc>
        <w:tc>
          <w:tcPr>
            <w:tcW w:w="8536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Ознакомление конкурсантов с рабочими местами. Подписание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0290" w:type="dxa"/>
            <w:gridSpan w:val="2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hd w:val="clear" w:fill="AFD095"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kern w:val="0"/>
                <w:sz w:val="24"/>
                <w:szCs w:val="24"/>
                <w:shd w:fill="auto" w:val="clear"/>
                <w:lang w:val="ru-RU" w:bidi="ar-SA"/>
              </w:rPr>
              <w:t>Д1/ «10»  февраля 2026 г.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08:00 - 08:15</w:t>
            </w:r>
          </w:p>
        </w:tc>
        <w:tc>
          <w:tcPr>
            <w:tcW w:w="8536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Сбор участников соревнований. Подписание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08:15 - 08:30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kern w:val="0"/>
                <w:sz w:val="24"/>
                <w:szCs w:val="24"/>
                <w:lang w:val="ru-RU" w:eastAsia="de-DE" w:bidi="ar-SA"/>
              </w:rPr>
              <w:t>Инструктаж по ТБ, подписание протоколов.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08:30 - 08:45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kern w:val="0"/>
                <w:sz w:val="24"/>
                <w:szCs w:val="24"/>
                <w:lang w:val="ru-RU" w:eastAsia="de-DE" w:bidi="ar-SA"/>
              </w:rPr>
              <w:t>Жеребьевка порядкового номера выступления (Модуль А). Подписание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08:45 – 09:00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Ознакомление участников с заданием Модуля А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09:00 - 1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: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5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Выполнение Модуля А: подготовка задания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pacing w:before="0" w:after="0"/>
              <w:ind w:left="0"/>
              <w:contextualSpacing/>
              <w:jc w:val="center"/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10:50 – 11:00</w:t>
            </w:r>
          </w:p>
        </w:tc>
        <w:tc>
          <w:tcPr>
            <w:tcW w:w="8536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pacing w:before="0" w:after="0"/>
              <w:ind w:left="0"/>
              <w:contextualSpacing/>
              <w:jc w:val="left"/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  <w:t>Переход в брифинг-зону и комнату конкурсантов (согласно очередности выступления)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11:00 - 12:00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Демонстрация выполненного задания Модуля А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12:00 - 12:45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Обед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12:45 – 13:00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  <w:t xml:space="preserve">Жеребьевка порядкового номера выступления (Модуль </w:t>
            </w: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Б</w:t>
            </w:r>
            <w:r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  <w:t>). Подписание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13:00 - 13:15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  <w:t>Ознакомление участников с заданием Модуля</w:t>
            </w: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 xml:space="preserve"> Б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13:15 – 15: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Выполнение Модуля Б: подготовка задания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pacing w:before="0" w:after="0"/>
              <w:ind w:left="0"/>
              <w:contextualSpacing/>
              <w:jc w:val="center"/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15:05 - 15:15</w:t>
            </w:r>
          </w:p>
        </w:tc>
        <w:tc>
          <w:tcPr>
            <w:tcW w:w="8536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pacing w:before="0" w:after="0"/>
              <w:ind w:left="0"/>
              <w:contextualSpacing/>
              <w:jc w:val="left"/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  <w:t>Переход в брифинг-зону и комнату конкурсантов (согласно очередности выступления)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15:15 - 16:15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Демонстрация выполненного задания Модуля Б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16:15 – 17:00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 xml:space="preserve">Оценка конкурсных работ. </w:t>
            </w:r>
            <w:r>
              <w:rPr>
                <w:rFonts w:ascii="Tempora LGC Uni" w:hAnsi="Tempora LGC Uni"/>
                <w:color w:val="000000"/>
                <w:kern w:val="0"/>
                <w:sz w:val="24"/>
                <w:szCs w:val="24"/>
                <w:lang w:bidi="ar-SA"/>
              </w:rPr>
              <w:t xml:space="preserve">Внесение </w:t>
            </w:r>
            <w:r>
              <w:rPr>
                <w:rFonts w:ascii="Tempora LGC Uni" w:hAnsi="Tempora LGC Uni"/>
                <w:color w:val="000000"/>
                <w:kern w:val="0"/>
                <w:sz w:val="24"/>
                <w:szCs w:val="24"/>
                <w:lang w:val="ru-RU" w:bidi="ar-SA"/>
              </w:rPr>
              <w:t xml:space="preserve">оценок </w:t>
            </w:r>
            <w:r>
              <w:rPr>
                <w:rFonts w:ascii="Tempora LGC Uni" w:hAnsi="Tempora LGC Uni"/>
                <w:color w:val="000000"/>
                <w:kern w:val="0"/>
                <w:sz w:val="24"/>
                <w:szCs w:val="24"/>
                <w:lang w:bidi="ar-SA"/>
              </w:rPr>
              <w:t>в оценочные ведомости для рукописного ввода оценок.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17:00 - 18:00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Подведение итогов дня. Занесение результатов в ЦСО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0290" w:type="dxa"/>
            <w:gridSpan w:val="2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hd w:val="clear" w:fill="AFD095"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Д2  / «11» февраля 2026г.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08:00 - 08:15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Сбор участников соревнований. Подписание протокола.</w:t>
            </w:r>
          </w:p>
        </w:tc>
        <w:tc>
          <w:tcPr>
            <w:tcW w:w="6807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08:15 - 08:30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kern w:val="0"/>
                <w:sz w:val="24"/>
                <w:szCs w:val="24"/>
                <w:lang w:val="ru-RU" w:eastAsia="de-DE" w:bidi="ar-SA"/>
              </w:rPr>
              <w:t>Инструктаж по ТБ, подписание протоколов.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08:30 - 08:45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kern w:val="0"/>
                <w:sz w:val="24"/>
                <w:szCs w:val="24"/>
                <w:lang w:val="ru-RU" w:eastAsia="de-DE" w:bidi="ar-SA"/>
              </w:rPr>
              <w:t>Жеребьевка порядкового номера выступления (Модуль В). Подписание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08:45 – 09:00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kern w:val="0"/>
                <w:sz w:val="24"/>
                <w:szCs w:val="24"/>
                <w:lang w:val="ru-RU" w:eastAsia="en-US" w:bidi="ar-SA"/>
              </w:rPr>
              <w:t xml:space="preserve">Ознакомление участников с заданием Модуля </w:t>
            </w: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В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43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09:00 - 09:30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Выполнение Модуля В: подготовка анкеты для клиента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43" w:hRule="atLeast"/>
        </w:trPr>
        <w:tc>
          <w:tcPr>
            <w:tcW w:w="175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09:30 - 10:30</w:t>
            </w:r>
          </w:p>
        </w:tc>
        <w:tc>
          <w:tcPr>
            <w:tcW w:w="8536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pacing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Анкетирование клиента по Модулю В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43" w:hRule="atLeast"/>
        </w:trPr>
        <w:tc>
          <w:tcPr>
            <w:tcW w:w="175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10:30 - 12:40</w:t>
            </w:r>
          </w:p>
        </w:tc>
        <w:tc>
          <w:tcPr>
            <w:tcW w:w="8536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pacing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Выполнение Модуля В: подготовка задания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43" w:hRule="atLeast"/>
        </w:trPr>
        <w:tc>
          <w:tcPr>
            <w:tcW w:w="175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empora LGC Uni" w:hAnsi="Tempora LGC Uni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12:40 -12:50</w:t>
            </w:r>
          </w:p>
        </w:tc>
        <w:tc>
          <w:tcPr>
            <w:tcW w:w="8536" w:type="dxa"/>
            <w:tcBorders>
              <w:top w:val="nil"/>
            </w:tcBorders>
            <w:shd w:color="auto" w:fill="auto" w:val="clear"/>
          </w:tcPr>
          <w:p>
            <w:pPr>
              <w:pStyle w:val="ListParagraph"/>
              <w:widowControl/>
              <w:spacing w:before="0" w:after="0"/>
              <w:ind w:left="0"/>
              <w:contextualSpacing/>
              <w:jc w:val="left"/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  <w:t>Переход в брифинг-зону и комнату конкурсантов (согласно очередности выступления)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12: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5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0 - 13: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5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Демонстрация выполненного задания Модуля В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13: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5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0 - 14:20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Обед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14:20 – 16:30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 xml:space="preserve">Оценка конкурсных работ. </w:t>
            </w:r>
            <w:r>
              <w:rPr>
                <w:rFonts w:ascii="Tempora LGC Uni" w:hAnsi="Tempora LGC Uni"/>
                <w:color w:val="000000"/>
                <w:kern w:val="0"/>
                <w:sz w:val="24"/>
                <w:szCs w:val="24"/>
                <w:lang w:bidi="ar-SA"/>
              </w:rPr>
              <w:t xml:space="preserve">Внесение </w:t>
            </w:r>
            <w:r>
              <w:rPr>
                <w:rFonts w:ascii="Tempora LGC Uni" w:hAnsi="Tempora LGC Uni"/>
                <w:color w:val="000000"/>
                <w:kern w:val="0"/>
                <w:sz w:val="24"/>
                <w:szCs w:val="24"/>
                <w:lang w:val="ru-RU" w:bidi="ar-SA"/>
              </w:rPr>
              <w:t xml:space="preserve">оценок </w:t>
            </w:r>
            <w:r>
              <w:rPr>
                <w:rFonts w:ascii="Tempora LGC Uni" w:hAnsi="Tempora LGC Uni"/>
                <w:color w:val="000000"/>
                <w:kern w:val="0"/>
                <w:sz w:val="24"/>
                <w:szCs w:val="24"/>
                <w:lang w:bidi="ar-SA"/>
              </w:rPr>
              <w:t>в оценочные ведомости для рукописного ввода оценок.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1754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16:30 - 17:30</w:t>
            </w:r>
          </w:p>
        </w:tc>
        <w:tc>
          <w:tcPr>
            <w:tcW w:w="8536" w:type="dxa"/>
            <w:tcBorders/>
            <w:shd w:color="auto" w:fill="auto" w:val="clea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Подведение итогов дня. Занесение результатов в ЦСО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51" w:hRule="atLeast"/>
        </w:trPr>
        <w:tc>
          <w:tcPr>
            <w:tcW w:w="10290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Д3  / «12» февраля 2026 г.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08:00 - 08:15</w:t>
            </w:r>
          </w:p>
        </w:tc>
        <w:tc>
          <w:tcPr>
            <w:tcW w:w="8536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Сбор участников соревнований. Подписание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08:15 - 08:30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kern w:val="0"/>
                <w:sz w:val="24"/>
                <w:szCs w:val="24"/>
                <w:lang w:val="ru-RU" w:eastAsia="de-DE" w:bidi="ar-SA"/>
              </w:rPr>
              <w:t>Инструктаж по ТБ, подписание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08:30 - 08:45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kern w:val="0"/>
                <w:sz w:val="24"/>
                <w:szCs w:val="24"/>
                <w:lang w:val="ru-RU" w:eastAsia="de-DE" w:bidi="ar-SA"/>
              </w:rPr>
              <w:t xml:space="preserve">Жеребьевка порядкового номера выступления (Модуль </w:t>
            </w: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Г</w:t>
            </w:r>
            <w:r>
              <w:rPr>
                <w:rFonts w:eastAsia="Calibri" w:cs="Times New Roman" w:ascii="Tempora LGC Uni" w:hAnsi="Tempora LGC Uni"/>
                <w:kern w:val="0"/>
                <w:sz w:val="24"/>
                <w:szCs w:val="24"/>
                <w:lang w:val="ru-RU" w:eastAsia="de-DE" w:bidi="ar-SA"/>
              </w:rPr>
              <w:t>). Подписание протокола.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08:45 – 09:00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kern w:val="0"/>
                <w:sz w:val="24"/>
                <w:szCs w:val="24"/>
                <w:lang w:val="ru-RU" w:eastAsia="en-US" w:bidi="ar-SA"/>
              </w:rPr>
              <w:t xml:space="preserve">Ознакомление участников с заданием Модуля </w:t>
            </w:r>
            <w:r>
              <w:rPr>
                <w:rFonts w:eastAsia="Calibri" w:cs="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Г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Times New Roman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09:00 - 11:</w:t>
            </w:r>
            <w:r>
              <w:rPr>
                <w:rFonts w:eastAsia="Calibri" w:cs="Times New Roman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45</w:t>
            </w:r>
          </w:p>
        </w:tc>
        <w:tc>
          <w:tcPr>
            <w:tcW w:w="8536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Выполнение Модуля Г: подготовка задания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>
              <w:top w:val="nil"/>
            </w:tcBorders>
          </w:tcPr>
          <w:p>
            <w:pPr>
              <w:pStyle w:val="ListParagraph"/>
              <w:widowControl/>
              <w:spacing w:before="0" w:after="0"/>
              <w:ind w:left="0"/>
              <w:contextualSpacing/>
              <w:jc w:val="center"/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11: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45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 xml:space="preserve"> – 11: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55</w:t>
            </w:r>
          </w:p>
        </w:tc>
        <w:tc>
          <w:tcPr>
            <w:tcW w:w="8536" w:type="dxa"/>
            <w:tcBorders>
              <w:top w:val="nil"/>
            </w:tcBorders>
          </w:tcPr>
          <w:p>
            <w:pPr>
              <w:pStyle w:val="ListParagraph"/>
              <w:widowControl/>
              <w:spacing w:before="0" w:after="0"/>
              <w:ind w:left="0"/>
              <w:contextualSpacing/>
              <w:jc w:val="left"/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bidi="ar-SA"/>
              </w:rPr>
              <w:t>Переход в брифинг-зону и комнату конкурсантов (согласно очередности выступления)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11:</w:t>
            </w: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55</w:t>
            </w: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 xml:space="preserve"> - 1</w:t>
            </w: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:</w:t>
            </w: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1</w:t>
            </w:r>
            <w:r>
              <w:rPr>
                <w:rFonts w:eastAsia="Calibri" w:cs="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8536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Демонстрация выполненного задания Модуля Г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1</w:t>
            </w: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3</w:t>
            </w: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:</w:t>
            </w: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1</w:t>
            </w: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0 - 13:</w:t>
            </w: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3</w:t>
            </w:r>
            <w:r>
              <w:rPr>
                <w:rFonts w:eastAsia="Calibri" w:cs="" w:ascii="Tempora LGC Uni" w:hAnsi="Tempora LGC Uni"/>
                <w:b/>
                <w:bCs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8536" w:type="dxa"/>
            <w:tcBorders>
              <w:top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 w:val="false"/>
                <w:bCs w:val="false"/>
                <w:kern w:val="0"/>
                <w:sz w:val="24"/>
                <w:szCs w:val="24"/>
                <w:lang w:bidi="ar-SA"/>
              </w:rPr>
              <w:t>Обед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13: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3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0 - 15: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3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</w:t>
            </w:r>
          </w:p>
        </w:tc>
        <w:tc>
          <w:tcPr>
            <w:tcW w:w="8536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 xml:space="preserve">Оценка конкурсных работ. </w:t>
            </w:r>
            <w:r>
              <w:rPr>
                <w:rFonts w:ascii="Tempora LGC Uni" w:hAnsi="Tempora LGC Uni"/>
                <w:color w:val="000000"/>
                <w:kern w:val="0"/>
                <w:sz w:val="24"/>
                <w:szCs w:val="24"/>
                <w:lang w:bidi="ar-SA"/>
              </w:rPr>
              <w:t xml:space="preserve">Внесение </w:t>
            </w:r>
            <w:r>
              <w:rPr>
                <w:rFonts w:ascii="Tempora LGC Uni" w:hAnsi="Tempora LGC Uni"/>
                <w:color w:val="000000"/>
                <w:kern w:val="0"/>
                <w:sz w:val="24"/>
                <w:szCs w:val="24"/>
                <w:lang w:val="ru-RU" w:bidi="ar-SA"/>
              </w:rPr>
              <w:t xml:space="preserve">оценок </w:t>
            </w:r>
            <w:r>
              <w:rPr>
                <w:rFonts w:ascii="Tempora LGC Uni" w:hAnsi="Tempora LGC Uni"/>
                <w:color w:val="000000"/>
                <w:kern w:val="0"/>
                <w:sz w:val="24"/>
                <w:szCs w:val="24"/>
                <w:lang w:bidi="ar-SA"/>
              </w:rPr>
              <w:t>в оценочные ведомости для рукописного ввода оценок.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15: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3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0 - 1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7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:</w:t>
            </w:r>
            <w:r>
              <w:rPr>
                <w:rFonts w:ascii="Tempora LGC Uni" w:hAnsi="Tempora LGC Uni"/>
                <w:b/>
                <w:kern w:val="0"/>
                <w:sz w:val="24"/>
                <w:szCs w:val="24"/>
                <w:lang w:val="ru-RU" w:bidi="ar-SA"/>
              </w:rPr>
              <w:t>00</w:t>
            </w:r>
          </w:p>
        </w:tc>
        <w:tc>
          <w:tcPr>
            <w:tcW w:w="8536" w:type="dxa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0"/>
              <w:contextualSpacing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kern w:val="0"/>
                <w:sz w:val="24"/>
                <w:szCs w:val="24"/>
                <w:lang w:val="ru-RU" w:bidi="ar-SA"/>
              </w:rPr>
              <w:t>Занесение результатов в ЦСО. Блокировка результатов. Подписание экспертной группой Листа блокировки внесённых в ЦСО оценок.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1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7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: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0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0 - 17: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3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Times New Roman" w:cs="Times New Roman" w:ascii="Tempora LGC Uni" w:hAnsi="Tempora LGC Uni"/>
                <w:color w:val="000000"/>
                <w:kern w:val="0"/>
                <w:sz w:val="24"/>
                <w:szCs w:val="24"/>
                <w:lang w:val="ru-RU" w:eastAsia="en-US" w:bidi="ar-SA"/>
              </w:rPr>
              <w:t>Сверка результатов (рукописных и заблокированных оценок). Подписание ведомостей с заблокированными оценками.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17: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3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0 - 1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: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0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Times New Roman" w:cs="Times New Roman" w:ascii="Tempora LGC Uni" w:hAnsi="Tempora LGC Uni"/>
                <w:color w:val="000000"/>
                <w:kern w:val="0"/>
                <w:sz w:val="24"/>
                <w:szCs w:val="24"/>
                <w:lang w:val="ru-RU" w:eastAsia="en-US" w:bidi="ar-SA"/>
              </w:rPr>
              <w:t>Проведение Итогового брифинга с экспертами (и конкурсантами)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7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1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: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0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0 - 18: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3</w:t>
            </w:r>
            <w:r>
              <w:rPr>
                <w:rFonts w:eastAsia="Times New Roman" w:cs="Times New Roman" w:ascii="Tempora LGC Uni" w:hAnsi="Tempora LGC Uni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853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eastAsia="Times New Roman" w:cs="Times New Roman" w:ascii="Tempora LGC Uni" w:hAnsi="Tempora LGC Uni"/>
                <w:color w:val="000000"/>
                <w:kern w:val="0"/>
                <w:sz w:val="24"/>
                <w:szCs w:val="24"/>
                <w:lang w:val="ru-RU" w:eastAsia="en-US" w:bidi="ar-SA"/>
              </w:rPr>
              <w:t>Составление Отчета о проведении Чемпионата</w:t>
            </w: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sectPr>
      <w:type w:val="nextPage"/>
      <w:pgSz w:w="11906" w:h="16838"/>
      <w:pgMar w:left="1701" w:right="851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MetaPlusLF">
    <w:charset w:val="01"/>
    <w:family w:val="roman"/>
    <w:pitch w:val="variable"/>
  </w:font>
  <w:font w:name="Tempora LGC Uni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4c5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c720e3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qFormat/>
    <w:rsid w:val="00013c4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5527e"/>
    <w:rPr>
      <w:sz w:val="16"/>
      <w:szCs w:val="16"/>
    </w:rPr>
  </w:style>
  <w:style w:type="character" w:styleId="Style14" w:customStyle="1">
    <w:name w:val="Текст примечания Знак"/>
    <w:basedOn w:val="DefaultParagraphFont"/>
    <w:uiPriority w:val="99"/>
    <w:semiHidden/>
    <w:qFormat/>
    <w:rsid w:val="0005527e"/>
    <w:rPr>
      <w:sz w:val="20"/>
      <w:szCs w:val="20"/>
    </w:rPr>
  </w:style>
  <w:style w:type="character" w:styleId="Style15" w:customStyle="1">
    <w:name w:val="Тема примечания Знак"/>
    <w:basedOn w:val="Style14"/>
    <w:link w:val="Annotationsubject"/>
    <w:uiPriority w:val="99"/>
    <w:semiHidden/>
    <w:qFormat/>
    <w:rsid w:val="0005527e"/>
    <w:rPr>
      <w:b/>
      <w:bCs/>
      <w:sz w:val="20"/>
      <w:szCs w:val="20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05527e"/>
    <w:rPr>
      <w:rFonts w:ascii="Segoe UI" w:hAnsi="Segoe UI" w:cs="Segoe UI"/>
      <w:sz w:val="18"/>
      <w:szCs w:val="18"/>
    </w:rPr>
  </w:style>
  <w:style w:type="character" w:styleId="1" w:customStyle="1">
    <w:name w:val="Заголовок 1 Знак"/>
    <w:basedOn w:val="DefaultParagraphFont"/>
    <w:uiPriority w:val="9"/>
    <w:qFormat/>
    <w:rsid w:val="00c720e3"/>
    <w:rPr>
      <w:rFonts w:ascii="Times New Roman" w:hAnsi="Times New Roman" w:cs="Times New Roman"/>
      <w:b/>
      <w:sz w:val="24"/>
      <w:szCs w:val="24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"/>
    </w:rPr>
  </w:style>
  <w:style w:type="paragraph" w:styleId="ListParagraph">
    <w:name w:val="List Paragraph"/>
    <w:basedOn w:val="Normal"/>
    <w:uiPriority w:val="34"/>
    <w:qFormat/>
    <w:rsid w:val="0059335d"/>
    <w:pPr>
      <w:spacing w:lineRule="auto" w:line="240" w:before="0" w:after="0"/>
      <w:ind w:left="720"/>
      <w:contextualSpacing/>
    </w:pPr>
    <w:rPr>
      <w:rFonts w:ascii="MetaPlusLF" w:hAnsi="MetaPlusLF" w:eastAsia="Times New Roman" w:cs="Times New Roman"/>
      <w:sz w:val="20"/>
      <w:szCs w:val="20"/>
      <w:lang w:val="de-DE" w:eastAsia="de-DE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rsid w:val="00013c4b"/>
    <w:pPr>
      <w:tabs>
        <w:tab w:val="clear" w:pos="708"/>
        <w:tab w:val="center" w:pos="4153" w:leader="none"/>
        <w:tab w:val="right" w:pos="8306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AnnotationText">
    <w:name w:val="Annotation Text"/>
    <w:basedOn w:val="Normal"/>
    <w:link w:val="Style14"/>
    <w:uiPriority w:val="99"/>
    <w:semiHidden/>
    <w:unhideWhenUsed/>
    <w:rsid w:val="0005527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5"/>
    <w:uiPriority w:val="99"/>
    <w:semiHidden/>
    <w:unhideWhenUsed/>
    <w:qFormat/>
    <w:rsid w:val="0005527e"/>
    <w:pPr/>
    <w:rPr>
      <w:b/>
      <w:bCs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05527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59335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Application>LibreOffice/7.6.4.1$Linux_X86_64 LibreOffice_project/60$Build-1</Application>
  <AppVersion>15.0000</AppVersion>
  <Pages>3</Pages>
  <Words>614</Words>
  <Characters>4188</Characters>
  <CharactersWithSpaces>4698</CharactersWithSpaces>
  <Paragraphs>132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2023-03-24T05:22:00Z</dcterms:created>
  <dc:creator>Анна Сергеевна Погодина</dc:creator>
  <dc:description/>
  <dc:language>ru-RU</dc:language>
  <cp:lastModifiedBy/>
  <cp:lastPrinted>2023-11-07T12:09:00Z</cp:lastPrinted>
  <dcterms:modified xsi:type="dcterms:W3CDTF">2026-01-16T10:40:40Z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